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990"/>
        <w:contextualSpacing w:val="0"/>
        <w:jc w:val="center"/>
        <w:rPr>
          <w:rFonts w:ascii="Cambria" w:cs="Cambria" w:eastAsia="Cambria" w:hAnsi="Cambria"/>
          <w:b w:val="1"/>
        </w:rPr>
      </w:pPr>
      <w:r w:rsidDel="00000000" w:rsidR="00000000" w:rsidRPr="00000000">
        <w:rPr>
          <w:rFonts w:ascii="Cambria" w:cs="Cambria" w:eastAsia="Cambria" w:hAnsi="Cambria"/>
          <w:sz w:val="22"/>
          <w:szCs w:val="22"/>
        </w:rPr>
        <w:drawing>
          <wp:inline distB="114300" distT="114300" distL="114300" distR="114300">
            <wp:extent cx="6086475" cy="7381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86475" cy="7381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ind w:left="-990"/>
        <w:contextualSpacing w:val="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ind w:left="-990"/>
        <w:contextualSpacing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COSMOS Experiment-Signal Strength</w:t>
      </w:r>
    </w:p>
    <w:p w:rsidR="00000000" w:rsidDel="00000000" w:rsidP="00000000" w:rsidRDefault="00000000" w:rsidRPr="00000000" w14:paraId="00000003">
      <w:pPr>
        <w:contextualSpacing w:val="0"/>
        <w:jc w:val="both"/>
        <w:rPr>
          <w:rFonts w:ascii="Arial" w:cs="Arial" w:eastAsia="Arial" w:hAnsi="Arial"/>
        </w:rPr>
      </w:pPr>
      <w:r w:rsidDel="00000000" w:rsidR="00000000" w:rsidRPr="00000000">
        <w:rPr>
          <w:rtl w:val="0"/>
        </w:rPr>
      </w:r>
    </w:p>
    <w:tbl>
      <w:tblPr>
        <w:tblStyle w:val="Table1"/>
        <w:tblW w:w="110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820"/>
        <w:gridCol w:w="1140"/>
        <w:gridCol w:w="4830"/>
        <w:tblGridChange w:id="0">
          <w:tblGrid>
            <w:gridCol w:w="2265"/>
            <w:gridCol w:w="2820"/>
            <w:gridCol w:w="1140"/>
            <w:gridCol w:w="4830"/>
          </w:tblGrid>
        </w:tblGridChange>
      </w:tblGrid>
      <w:tr>
        <w:trPr>
          <w:trHeight w:val="420" w:hRule="atLeast"/>
        </w:trPr>
        <w:tc>
          <w:tcPr>
            <w:gridSpan w:val="2"/>
            <w:shd w:fill="auto" w:val="clear"/>
          </w:tcPr>
          <w:p w:rsidR="00000000" w:rsidDel="00000000" w:rsidP="00000000" w:rsidRDefault="00000000" w:rsidRPr="00000000" w14:paraId="00000004">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Grade: 6th</w:t>
            </w:r>
          </w:p>
        </w:tc>
        <w:tc>
          <w:tcPr>
            <w:gridSpan w:val="2"/>
            <w:shd w:fill="auto" w:val="clear"/>
          </w:tcPr>
          <w:p w:rsidR="00000000" w:rsidDel="00000000" w:rsidP="00000000" w:rsidRDefault="00000000" w:rsidRPr="00000000" w14:paraId="00000006">
            <w:pPr>
              <w:contextualSpacing w:val="0"/>
              <w:jc w:val="both"/>
              <w:rPr>
                <w:rFonts w:ascii="Arial" w:cs="Arial" w:eastAsia="Arial" w:hAnsi="Arial"/>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8">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Topic: </w:t>
            </w:r>
          </w:p>
          <w:p w:rsidR="00000000" w:rsidDel="00000000" w:rsidP="00000000" w:rsidRDefault="00000000" w:rsidRPr="00000000" w14:paraId="00000009">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Relationships between independent and dependent variable within the context of Signal Strength and Distance. </w:t>
            </w:r>
          </w:p>
        </w:tc>
        <w:tc>
          <w:tcPr>
            <w:gridSpan w:val="2"/>
            <w:shd w:fill="auto" w:val="clear"/>
          </w:tcPr>
          <w:p w:rsidR="00000000" w:rsidDel="00000000" w:rsidP="00000000" w:rsidRDefault="00000000" w:rsidRPr="00000000" w14:paraId="0000000B">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Materials:</w:t>
            </w:r>
          </w:p>
          <w:p w:rsidR="00000000" w:rsidDel="00000000" w:rsidP="00000000" w:rsidRDefault="00000000" w:rsidRPr="00000000" w14:paraId="0000000C">
            <w:pPr>
              <w:numPr>
                <w:ilvl w:val="0"/>
                <w:numId w:val="1"/>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Transmission devices:</w:t>
            </w:r>
          </w:p>
          <w:p w:rsidR="00000000" w:rsidDel="00000000" w:rsidP="00000000" w:rsidRDefault="00000000" w:rsidRPr="00000000" w14:paraId="0000000D">
            <w:pPr>
              <w:numPr>
                <w:ilvl w:val="1"/>
                <w:numId w:val="1"/>
              </w:numPr>
              <w:ind w:left="144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Baby monitors, electronic car key, radio control cars, wireless microphone or walkie talkies.</w:t>
            </w:r>
          </w:p>
          <w:p w:rsidR="00000000" w:rsidDel="00000000" w:rsidP="00000000" w:rsidRDefault="00000000" w:rsidRPr="00000000" w14:paraId="0000000E">
            <w:pPr>
              <w:numPr>
                <w:ilvl w:val="0"/>
                <w:numId w:val="1"/>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COSMOS collection Database</w:t>
            </w:r>
          </w:p>
          <w:p w:rsidR="00000000" w:rsidDel="00000000" w:rsidP="00000000" w:rsidRDefault="00000000" w:rsidRPr="00000000" w14:paraId="0000000F">
            <w:pPr>
              <w:numPr>
                <w:ilvl w:val="0"/>
                <w:numId w:val="1"/>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SDR receiver (500 hz -1.7 Ghz)</w:t>
            </w:r>
          </w:p>
          <w:p w:rsidR="00000000" w:rsidDel="00000000" w:rsidP="00000000" w:rsidRDefault="00000000" w:rsidRPr="00000000" w14:paraId="00000010">
            <w:pPr>
              <w:numPr>
                <w:ilvl w:val="0"/>
                <w:numId w:val="1"/>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Measuring tool </w:t>
            </w:r>
          </w:p>
          <w:p w:rsidR="00000000" w:rsidDel="00000000" w:rsidP="00000000" w:rsidRDefault="00000000" w:rsidRPr="00000000" w14:paraId="00000011">
            <w:pPr>
              <w:ind w:left="720" w:firstLine="0"/>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(ribbons cut into 5 meters each)</w:t>
            </w:r>
          </w:p>
          <w:p w:rsidR="00000000" w:rsidDel="00000000" w:rsidP="00000000" w:rsidRDefault="00000000" w:rsidRPr="00000000" w14:paraId="00000012">
            <w:pPr>
              <w:numPr>
                <w:ilvl w:val="0"/>
                <w:numId w:val="1"/>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Post-it Chart Paper</w:t>
            </w:r>
          </w:p>
          <w:p w:rsidR="00000000" w:rsidDel="00000000" w:rsidP="00000000" w:rsidRDefault="00000000" w:rsidRPr="00000000" w14:paraId="00000013">
            <w:pPr>
              <w:numPr>
                <w:ilvl w:val="0"/>
                <w:numId w:val="1"/>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Markers</w:t>
            </w:r>
          </w:p>
          <w:p w:rsidR="00000000" w:rsidDel="00000000" w:rsidP="00000000" w:rsidRDefault="00000000" w:rsidRPr="00000000" w14:paraId="00000014">
            <w:pPr>
              <w:numPr>
                <w:ilvl w:val="0"/>
                <w:numId w:val="1"/>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Graph Paper </w:t>
            </w: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16">
            <w:pPr>
              <w:contextualSpacing w:val="0"/>
              <w:jc w:val="both"/>
              <w:rPr>
                <w:rFonts w:ascii="Arial" w:cs="Arial" w:eastAsia="Arial" w:hAnsi="Arial"/>
                <w:b w:val="1"/>
                <w:sz w:val="28"/>
                <w:szCs w:val="28"/>
              </w:rPr>
            </w:pPr>
            <w:r w:rsidDel="00000000" w:rsidR="00000000" w:rsidRPr="00000000">
              <w:rPr>
                <w:rtl w:val="0"/>
              </w:rPr>
            </w:r>
          </w:p>
          <w:tbl>
            <w:tblPr>
              <w:tblStyle w:val="Table2"/>
              <w:tblW w:w="2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3333333333334"/>
              <w:gridCol w:w="688.3333333333334"/>
              <w:gridCol w:w="688.3333333333334"/>
              <w:tblGridChange w:id="0">
                <w:tblGrid>
                  <w:gridCol w:w="688.3333333333334"/>
                  <w:gridCol w:w="688.3333333333334"/>
                  <w:gridCol w:w="688.3333333333334"/>
                </w:tblGrid>
              </w:tblGridChange>
            </w:tblGrid>
            <w:tr>
              <w:trPr>
                <w:trHeight w:val="3660" w:hRule="atLeast"/>
              </w:trPr>
              <w:tc>
                <w:tcPr>
                  <w:shd w:fill="dbeef3" w:val="clear"/>
                </w:tcPr>
                <w:p w:rsidR="00000000" w:rsidDel="00000000" w:rsidP="00000000" w:rsidRDefault="00000000" w:rsidRPr="00000000" w14:paraId="00000017">
                  <w:pPr>
                    <w:contextualSpacing w:val="0"/>
                    <w:rPr>
                      <w:rFonts w:ascii="Arial" w:cs="Arial" w:eastAsia="Arial" w:hAnsi="Arial"/>
                      <w:sz w:val="28"/>
                      <w:szCs w:val="28"/>
                    </w:rPr>
                  </w:pPr>
                  <w:r w:rsidDel="00000000" w:rsidR="00000000" w:rsidRPr="00000000">
                    <w:rPr>
                      <w:rFonts w:ascii="Arial" w:cs="Arial" w:eastAsia="Arial" w:hAnsi="Arial"/>
                      <w:b w:val="1"/>
                      <w:sz w:val="28"/>
                      <w:szCs w:val="28"/>
                      <w:rtl w:val="0"/>
                    </w:rPr>
                    <w:t xml:space="preserve">Science &amp; Engineering Practices (SEPs)</w:t>
                  </w:r>
                  <w:r w:rsidDel="00000000" w:rsidR="00000000" w:rsidRPr="00000000">
                    <w:rPr>
                      <w:rtl w:val="0"/>
                    </w:rPr>
                  </w:r>
                </w:p>
                <w:p w:rsidR="00000000" w:rsidDel="00000000" w:rsidP="00000000" w:rsidRDefault="00000000" w:rsidRPr="00000000" w14:paraId="00000018">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Analyzing and Interpreting Data Analyzing data in 6–8 builds on K–5 experiences and progresses to extending quantitative analysis to investigations, distinguishing between correlation and causation, and basic statistical techniques of data and error analysis.  Analyze and interpret data to determine similarities and differences in findings. (MSESS3-2) </w:t>
                  </w:r>
                </w:p>
              </w:tc>
              <w:tc>
                <w:tcPr>
                  <w:shd w:fill="fac090" w:val="clear"/>
                </w:tcPr>
                <w:p w:rsidR="00000000" w:rsidDel="00000000" w:rsidP="00000000" w:rsidRDefault="00000000" w:rsidRPr="00000000" w14:paraId="0000001A">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Disciplinary Core Ideas (DCIs)</w:t>
                  </w:r>
                </w:p>
                <w:p w:rsidR="00000000" w:rsidDel="00000000" w:rsidP="00000000" w:rsidRDefault="00000000" w:rsidRPr="00000000" w14:paraId="0000001B">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ETS1.B: Developing Possible Solutions. There are systematic processes for evaluating solutions with respect to how well they meet the criteria and constraints of a problem. (secondary to MS-LS2-5)</w:t>
                  </w:r>
                </w:p>
                <w:p w:rsidR="00000000" w:rsidDel="00000000" w:rsidP="00000000" w:rsidRDefault="00000000" w:rsidRPr="00000000" w14:paraId="0000001D">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widowControl w:val="0"/>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 </w:t>
                  </w:r>
                </w:p>
                <w:p w:rsidR="00000000" w:rsidDel="00000000" w:rsidP="00000000" w:rsidRDefault="00000000" w:rsidRPr="00000000" w14:paraId="0000001F">
                  <w:pPr>
                    <w:widowControl w:val="0"/>
                    <w:contextualSpacing w:val="0"/>
                    <w:rPr>
                      <w:rFonts w:ascii="Arial" w:cs="Arial" w:eastAsia="Arial" w:hAnsi="Arial"/>
                      <w:b w:val="1"/>
                      <w:sz w:val="28"/>
                      <w:szCs w:val="28"/>
                    </w:rPr>
                  </w:pPr>
                  <w:r w:rsidDel="00000000" w:rsidR="00000000" w:rsidRPr="00000000">
                    <w:rPr>
                      <w:rFonts w:ascii="Arial" w:cs="Arial" w:eastAsia="Arial" w:hAnsi="Arial"/>
                      <w:sz w:val="28"/>
                      <w:szCs w:val="28"/>
                      <w:rtl w:val="0"/>
                    </w:rPr>
                    <w:t xml:space="preserve">(HS-PS4- 5)</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20">
                  <w:pPr>
                    <w:contextualSpacing w:val="0"/>
                    <w:rPr>
                      <w:rFonts w:ascii="Arial" w:cs="Arial" w:eastAsia="Arial" w:hAnsi="Arial"/>
                      <w:sz w:val="28"/>
                      <w:szCs w:val="28"/>
                    </w:rPr>
                  </w:pPr>
                  <w:r w:rsidDel="00000000" w:rsidR="00000000" w:rsidRPr="00000000">
                    <w:rPr>
                      <w:rtl w:val="0"/>
                    </w:rPr>
                  </w:r>
                </w:p>
              </w:tc>
              <w:tc>
                <w:tcPr>
                  <w:shd w:fill="c2d69b" w:val="clear"/>
                </w:tcPr>
                <w:p w:rsidR="00000000" w:rsidDel="00000000" w:rsidP="00000000" w:rsidRDefault="00000000" w:rsidRPr="00000000" w14:paraId="00000021">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Crosscutting Concepts (CCs)</w:t>
                  </w:r>
                </w:p>
                <w:p w:rsidR="00000000" w:rsidDel="00000000" w:rsidP="00000000" w:rsidRDefault="00000000" w:rsidRPr="00000000" w14:paraId="00000022">
                  <w:pPr>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Cause and effect relationships may be used to predict phenomena in natural or designed systems. (MS-ESS2-5)</w:t>
                  </w:r>
                </w:p>
                <w:p w:rsidR="00000000" w:rsidDel="00000000" w:rsidP="00000000" w:rsidRDefault="00000000" w:rsidRPr="00000000" w14:paraId="00000024">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Engineers continuously modify these technological systems by applying scientific knowledge and engineering design practices to increase benefits while decreasing costs and risks. (HSPS4-2) </w:t>
                  </w:r>
                </w:p>
                <w:p w:rsidR="00000000" w:rsidDel="00000000" w:rsidP="00000000" w:rsidRDefault="00000000" w:rsidRPr="00000000" w14:paraId="00000026">
                  <w:pPr>
                    <w:contextualSpacing w:val="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27">
            <w:pPr>
              <w:contextualSpacing w:val="0"/>
              <w:jc w:val="both"/>
              <w:rPr>
                <w:rFonts w:ascii="Arial" w:cs="Arial" w:eastAsia="Arial" w:hAnsi="Arial"/>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B">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Math Common Core Standards:</w:t>
            </w:r>
            <w:r w:rsidDel="00000000" w:rsidR="00000000" w:rsidRPr="00000000">
              <w:rPr>
                <w:rtl w:val="0"/>
              </w:rPr>
            </w:r>
          </w:p>
          <w:p w:rsidR="00000000" w:rsidDel="00000000" w:rsidP="00000000" w:rsidRDefault="00000000" w:rsidRPr="00000000" w14:paraId="0000002C">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D">
            <w:pPr>
              <w:contextualSpacing w:val="0"/>
              <w:jc w:val="both"/>
              <w:rPr>
                <w:rFonts w:ascii="Arial" w:cs="Arial" w:eastAsia="Arial" w:hAnsi="Arial"/>
                <w:b w:val="1"/>
                <w:color w:val="9900ff"/>
                <w:sz w:val="28"/>
                <w:szCs w:val="28"/>
              </w:rPr>
            </w:pPr>
            <w:r w:rsidDel="00000000" w:rsidR="00000000" w:rsidRPr="00000000">
              <w:rPr>
                <w:rFonts w:ascii="Arial" w:cs="Arial" w:eastAsia="Arial" w:hAnsi="Arial"/>
                <w:b w:val="1"/>
                <w:color w:val="9900ff"/>
                <w:sz w:val="28"/>
                <w:szCs w:val="28"/>
                <w:rtl w:val="0"/>
              </w:rPr>
              <w:t xml:space="preserve">6th Grade: </w:t>
            </w:r>
          </w:p>
          <w:p w:rsidR="00000000" w:rsidDel="00000000" w:rsidP="00000000" w:rsidRDefault="00000000" w:rsidRPr="00000000" w14:paraId="0000002E">
            <w:pPr>
              <w:contextualSpacing w:val="0"/>
              <w:jc w:val="both"/>
              <w:rPr>
                <w:rFonts w:ascii="Arial" w:cs="Arial" w:eastAsia="Arial" w:hAnsi="Arial"/>
                <w:color w:val="202020"/>
                <w:sz w:val="28"/>
                <w:szCs w:val="28"/>
              </w:rPr>
            </w:pPr>
            <w:r w:rsidDel="00000000" w:rsidR="00000000" w:rsidRPr="00000000">
              <w:rPr>
                <w:rFonts w:ascii="Arial" w:cs="Arial" w:eastAsia="Arial" w:hAnsi="Arial"/>
                <w:b w:val="1"/>
                <w:sz w:val="28"/>
                <w:szCs w:val="28"/>
                <w:rtl w:val="0"/>
              </w:rPr>
              <w:t xml:space="preserve">6.RP.A.1-</w:t>
            </w:r>
            <w:r w:rsidDel="00000000" w:rsidR="00000000" w:rsidRPr="00000000">
              <w:rPr>
                <w:rFonts w:ascii="Arial" w:cs="Arial" w:eastAsia="Arial" w:hAnsi="Arial"/>
                <w:color w:val="202020"/>
                <w:sz w:val="28"/>
                <w:szCs w:val="28"/>
                <w:rtl w:val="0"/>
              </w:rPr>
              <w:t xml:space="preserve">Understand the concept of a ratio and use ratio language to describe a ratio relationship between two quantities.</w:t>
            </w:r>
          </w:p>
          <w:p w:rsidR="00000000" w:rsidDel="00000000" w:rsidP="00000000" w:rsidRDefault="00000000" w:rsidRPr="00000000" w14:paraId="0000002F">
            <w:pPr>
              <w:contextualSpacing w:val="0"/>
              <w:jc w:val="both"/>
              <w:rPr>
                <w:rFonts w:ascii="Arial" w:cs="Arial" w:eastAsia="Arial" w:hAnsi="Arial"/>
                <w:color w:val="202020"/>
                <w:sz w:val="28"/>
                <w:szCs w:val="28"/>
              </w:rPr>
            </w:pPr>
            <w:r w:rsidDel="00000000" w:rsidR="00000000" w:rsidRPr="00000000">
              <w:rPr>
                <w:rtl w:val="0"/>
              </w:rPr>
            </w:r>
          </w:p>
          <w:p w:rsidR="00000000" w:rsidDel="00000000" w:rsidP="00000000" w:rsidRDefault="00000000" w:rsidRPr="00000000" w14:paraId="00000030">
            <w:pPr>
              <w:contextualSpacing w:val="0"/>
              <w:jc w:val="both"/>
              <w:rPr>
                <w:rFonts w:ascii="Arial" w:cs="Arial" w:eastAsia="Arial" w:hAnsi="Arial"/>
                <w:color w:val="202020"/>
                <w:sz w:val="28"/>
                <w:szCs w:val="28"/>
              </w:rPr>
            </w:pPr>
            <w:r w:rsidDel="00000000" w:rsidR="00000000" w:rsidRPr="00000000">
              <w:rPr>
                <w:rFonts w:ascii="Arial" w:cs="Arial" w:eastAsia="Arial" w:hAnsi="Arial"/>
                <w:b w:val="1"/>
                <w:color w:val="202020"/>
                <w:sz w:val="28"/>
                <w:szCs w:val="28"/>
                <w:rtl w:val="0"/>
              </w:rPr>
              <w:t xml:space="preserve">6.RP.A.3-</w:t>
            </w:r>
            <w:r w:rsidDel="00000000" w:rsidR="00000000" w:rsidRPr="00000000">
              <w:rPr>
                <w:rFonts w:ascii="Arial" w:cs="Arial" w:eastAsia="Arial" w:hAnsi="Arial"/>
                <w:color w:val="202020"/>
                <w:sz w:val="28"/>
                <w:szCs w:val="28"/>
                <w:rtl w:val="0"/>
              </w:rPr>
              <w:t xml:space="preserve">Use ratio and rate reasoning to solve real-world and mathematical problems, e.g., by reasoning about tables of equivalent ratios, tape diagrams, double number line diagrams, or equations.</w:t>
            </w:r>
          </w:p>
          <w:p w:rsidR="00000000" w:rsidDel="00000000" w:rsidP="00000000" w:rsidRDefault="00000000" w:rsidRPr="00000000" w14:paraId="00000031">
            <w:pPr>
              <w:contextualSpacing w:val="0"/>
              <w:jc w:val="both"/>
              <w:rPr>
                <w:rFonts w:ascii="Arial" w:cs="Arial" w:eastAsia="Arial" w:hAnsi="Arial"/>
                <w:color w:val="202020"/>
                <w:sz w:val="28"/>
                <w:szCs w:val="28"/>
              </w:rPr>
            </w:pPr>
            <w:r w:rsidDel="00000000" w:rsidR="00000000" w:rsidRPr="00000000">
              <w:rPr>
                <w:rtl w:val="0"/>
              </w:rPr>
            </w:r>
          </w:p>
          <w:p w:rsidR="00000000" w:rsidDel="00000000" w:rsidP="00000000" w:rsidRDefault="00000000" w:rsidRPr="00000000" w14:paraId="00000032">
            <w:pPr>
              <w:contextualSpacing w:val="0"/>
              <w:jc w:val="both"/>
              <w:rPr>
                <w:rFonts w:ascii="Arial" w:cs="Arial" w:eastAsia="Arial" w:hAnsi="Arial"/>
                <w:sz w:val="28"/>
                <w:szCs w:val="28"/>
              </w:rPr>
            </w:pPr>
            <w:r w:rsidDel="00000000" w:rsidR="00000000" w:rsidRPr="00000000">
              <w:rPr>
                <w:rFonts w:ascii="Arial" w:cs="Arial" w:eastAsia="Arial" w:hAnsi="Arial"/>
                <w:b w:val="1"/>
                <w:color w:val="202020"/>
                <w:sz w:val="28"/>
                <w:szCs w:val="28"/>
                <w:rtl w:val="0"/>
              </w:rPr>
              <w:t xml:space="preserve">6.EE.9-</w:t>
            </w:r>
            <w:r w:rsidDel="00000000" w:rsidR="00000000" w:rsidRPr="00000000">
              <w:rPr>
                <w:rFonts w:ascii="Arial" w:cs="Arial" w:eastAsia="Arial" w:hAnsi="Arial"/>
                <w:color w:val="202020"/>
                <w:sz w:val="28"/>
                <w:szCs w:val="28"/>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w:t>
            </w: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36">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Essential Question: </w:t>
            </w:r>
          </w:p>
          <w:p w:rsidR="00000000" w:rsidDel="00000000" w:rsidP="00000000" w:rsidRDefault="00000000" w:rsidRPr="00000000" w14:paraId="00000037">
            <w:pPr>
              <w:contextualSpacing w:val="0"/>
              <w:jc w:val="both"/>
              <w:rPr>
                <w:rFonts w:ascii="Arial" w:cs="Arial" w:eastAsia="Arial" w:hAnsi="Arial"/>
                <w:b w:val="1"/>
                <w:sz w:val="28"/>
                <w:szCs w:val="28"/>
              </w:rPr>
            </w:pPr>
            <w:r w:rsidDel="00000000" w:rsidR="00000000" w:rsidRPr="00000000">
              <w:rPr>
                <w:rFonts w:ascii="Arial" w:cs="Arial" w:eastAsia="Arial" w:hAnsi="Arial"/>
                <w:sz w:val="28"/>
                <w:szCs w:val="28"/>
                <w:rtl w:val="0"/>
              </w:rPr>
              <w:t xml:space="preserve">How can you represent the relationship between an electromagnetic signal and distance/location? </w:t>
            </w:r>
            <w:r w:rsidDel="00000000" w:rsidR="00000000" w:rsidRPr="00000000">
              <w:rPr>
                <w:rtl w:val="0"/>
              </w:rPr>
            </w:r>
          </w:p>
        </w:tc>
      </w:tr>
      <w:tr>
        <w:tc>
          <w:tcPr>
            <w:shd w:fill="auto" w:val="clear"/>
          </w:tcPr>
          <w:p w:rsidR="00000000" w:rsidDel="00000000" w:rsidP="00000000" w:rsidRDefault="00000000" w:rsidRPr="00000000" w14:paraId="0000003B">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Learning Target</w:t>
            </w:r>
          </w:p>
          <w:p w:rsidR="00000000" w:rsidDel="00000000" w:rsidP="00000000" w:rsidRDefault="00000000" w:rsidRPr="00000000" w14:paraId="0000003C">
            <w:pPr>
              <w:contextualSpacing w:val="0"/>
              <w:jc w:val="both"/>
              <w:rPr>
                <w:rFonts w:ascii="Arial" w:cs="Arial" w:eastAsia="Arial" w:hAnsi="Arial"/>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3D">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Today I am doing an experiments with walkie-talkies.  </w:t>
            </w:r>
          </w:p>
          <w:p w:rsidR="00000000" w:rsidDel="00000000" w:rsidP="00000000" w:rsidRDefault="00000000" w:rsidRPr="00000000" w14:paraId="0000003E">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So that I can determine the relationship between signal strength and distance. I know I’ve got it when I can show and describe the relationship in a table and a graph. </w:t>
            </w:r>
          </w:p>
        </w:tc>
      </w:tr>
      <w:tr>
        <w:tc>
          <w:tcPr>
            <w:shd w:fill="auto" w:val="clear"/>
          </w:tcPr>
          <w:p w:rsidR="00000000" w:rsidDel="00000000" w:rsidP="00000000" w:rsidRDefault="00000000" w:rsidRPr="00000000" w14:paraId="00000041">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Engage</w:t>
            </w:r>
          </w:p>
        </w:tc>
        <w:tc>
          <w:tcPr>
            <w:gridSpan w:val="3"/>
            <w:shd w:fill="auto" w:val="clear"/>
          </w:tcPr>
          <w:p w:rsidR="00000000" w:rsidDel="00000000" w:rsidP="00000000" w:rsidRDefault="00000000" w:rsidRPr="00000000" w14:paraId="00000042">
            <w:pPr>
              <w:numPr>
                <w:ilvl w:val="0"/>
                <w:numId w:val="4"/>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Teacher and student will transmit a signal by speaking into a walkie-talkie.  A screenshot of the signal will be taken  to complete a See, Think, Wonder ( graphic organizer )</w:t>
            </w:r>
          </w:p>
          <w:p w:rsidR="00000000" w:rsidDel="00000000" w:rsidP="00000000" w:rsidRDefault="00000000" w:rsidRPr="00000000" w14:paraId="00000043">
            <w:pPr>
              <w:numPr>
                <w:ilvl w:val="0"/>
                <w:numId w:val="4"/>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Students engage in a see, think, wonder of the signal screenshot. </w:t>
            </w:r>
          </w:p>
          <w:p w:rsidR="00000000" w:rsidDel="00000000" w:rsidP="00000000" w:rsidRDefault="00000000" w:rsidRPr="00000000" w14:paraId="00000044">
            <w:pPr>
              <w:numPr>
                <w:ilvl w:val="1"/>
                <w:numId w:val="4"/>
              </w:numPr>
              <w:ind w:left="144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See: What do you notice?</w:t>
            </w:r>
          </w:p>
          <w:p w:rsidR="00000000" w:rsidDel="00000000" w:rsidP="00000000" w:rsidRDefault="00000000" w:rsidRPr="00000000" w14:paraId="00000045">
            <w:pPr>
              <w:numPr>
                <w:ilvl w:val="1"/>
                <w:numId w:val="4"/>
              </w:numPr>
              <w:ind w:left="144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Think: What do you think your noticing mean?</w:t>
            </w:r>
          </w:p>
          <w:p w:rsidR="00000000" w:rsidDel="00000000" w:rsidP="00000000" w:rsidRDefault="00000000" w:rsidRPr="00000000" w14:paraId="00000046">
            <w:pPr>
              <w:numPr>
                <w:ilvl w:val="1"/>
                <w:numId w:val="4"/>
              </w:numPr>
              <w:ind w:left="144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Wonder: Create a question that you would like to explore further based on your noticings and conjectures?</w:t>
            </w:r>
          </w:p>
          <w:p w:rsidR="00000000" w:rsidDel="00000000" w:rsidP="00000000" w:rsidRDefault="00000000" w:rsidRPr="00000000" w14:paraId="00000047">
            <w:pPr>
              <w:numPr>
                <w:ilvl w:val="0"/>
                <w:numId w:val="4"/>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Discuss with the students their conjectures and wonderings. </w:t>
            </w:r>
          </w:p>
        </w:tc>
      </w:tr>
      <w:tr>
        <w:tc>
          <w:tcPr>
            <w:shd w:fill="auto" w:val="clear"/>
          </w:tcPr>
          <w:p w:rsidR="00000000" w:rsidDel="00000000" w:rsidP="00000000" w:rsidRDefault="00000000" w:rsidRPr="00000000" w14:paraId="0000004A">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Explore</w:t>
            </w:r>
          </w:p>
        </w:tc>
        <w:tc>
          <w:tcPr>
            <w:gridSpan w:val="3"/>
            <w:shd w:fill="auto" w:val="clear"/>
          </w:tcPr>
          <w:p w:rsidR="00000000" w:rsidDel="00000000" w:rsidP="00000000" w:rsidRDefault="00000000" w:rsidRPr="00000000" w14:paraId="0000004B">
            <w:pPr>
              <w:numPr>
                <w:ilvl w:val="0"/>
                <w:numId w:val="2"/>
              </w:numPr>
              <w:ind w:left="640.6299212598426" w:hanging="283.4645669291339"/>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Explain experiment procedure.</w:t>
            </w:r>
          </w:p>
          <w:p w:rsidR="00000000" w:rsidDel="00000000" w:rsidP="00000000" w:rsidRDefault="00000000" w:rsidRPr="00000000" w14:paraId="0000004C">
            <w:pPr>
              <w:numPr>
                <w:ilvl w:val="1"/>
                <w:numId w:val="2"/>
              </w:numPr>
              <w:ind w:left="144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Day 1-Students test signal strength in an open space</w:t>
            </w:r>
          </w:p>
          <w:p w:rsidR="00000000" w:rsidDel="00000000" w:rsidP="00000000" w:rsidRDefault="00000000" w:rsidRPr="00000000" w14:paraId="0000004D">
            <w:pPr>
              <w:numPr>
                <w:ilvl w:val="1"/>
                <w:numId w:val="2"/>
              </w:numPr>
              <w:ind w:left="144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Day 2-Students test signal strength inside the building (one student in the classroom, one student in the hall) </w:t>
            </w:r>
          </w:p>
          <w:p w:rsidR="00000000" w:rsidDel="00000000" w:rsidP="00000000" w:rsidRDefault="00000000" w:rsidRPr="00000000" w14:paraId="0000004E">
            <w:pPr>
              <w:numPr>
                <w:ilvl w:val="0"/>
                <w:numId w:val="2"/>
              </w:numPr>
              <w:ind w:left="640.6299212598426" w:hanging="283.4645669291339"/>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Show students how to use the COSMOS data collection program</w:t>
            </w:r>
          </w:p>
          <w:p w:rsidR="00000000" w:rsidDel="00000000" w:rsidP="00000000" w:rsidRDefault="00000000" w:rsidRPr="00000000" w14:paraId="0000004F">
            <w:pPr>
              <w:numPr>
                <w:ilvl w:val="1"/>
                <w:numId w:val="2"/>
              </w:numPr>
              <w:ind w:left="144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CDCP will collect and present raw data, graphical data and table data</w:t>
            </w:r>
          </w:p>
          <w:p w:rsidR="00000000" w:rsidDel="00000000" w:rsidP="00000000" w:rsidRDefault="00000000" w:rsidRPr="00000000" w14:paraId="00000050">
            <w:pPr>
              <w:ind w:left="640.6299212598426" w:hanging="283.4645669291339"/>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*Ensure that students are running the COSMOS program correctly* </w:t>
            </w:r>
          </w:p>
        </w:tc>
      </w:tr>
      <w:tr>
        <w:trPr>
          <w:trHeight w:val="240" w:hRule="atLeast"/>
        </w:trPr>
        <w:tc>
          <w:tcPr>
            <w:shd w:fill="auto" w:val="clear"/>
          </w:tcPr>
          <w:p w:rsidR="00000000" w:rsidDel="00000000" w:rsidP="00000000" w:rsidRDefault="00000000" w:rsidRPr="00000000" w14:paraId="00000053">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Explain</w:t>
            </w:r>
          </w:p>
        </w:tc>
        <w:tc>
          <w:tcPr>
            <w:gridSpan w:val="3"/>
            <w:shd w:fill="auto" w:val="clear"/>
          </w:tcPr>
          <w:p w:rsidR="00000000" w:rsidDel="00000000" w:rsidP="00000000" w:rsidRDefault="00000000" w:rsidRPr="00000000" w14:paraId="00000054">
            <w:pPr>
              <w:numPr>
                <w:ilvl w:val="0"/>
                <w:numId w:val="5"/>
              </w:numPr>
              <w:tabs>
                <w:tab w:val="left" w:pos="1508"/>
              </w:tabs>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 small groups, the students will discuss their observations, their findings, questions, multiple representations of the results and trends based on the data.</w:t>
            </w:r>
          </w:p>
          <w:p w:rsidR="00000000" w:rsidDel="00000000" w:rsidP="00000000" w:rsidRDefault="00000000" w:rsidRPr="00000000" w14:paraId="00000055">
            <w:pPr>
              <w:numPr>
                <w:ilvl w:val="0"/>
                <w:numId w:val="5"/>
              </w:numPr>
              <w:tabs>
                <w:tab w:val="left" w:pos="1508"/>
              </w:tabs>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 a gallery walk, students will present all of their data and make connections across the different groups. They can use this space to discuss results and trends across the groups. *Peer evaluations*</w:t>
            </w:r>
          </w:p>
        </w:tc>
      </w:tr>
      <w:tr>
        <w:tc>
          <w:tcPr>
            <w:shd w:fill="auto" w:val="clear"/>
          </w:tcPr>
          <w:p w:rsidR="00000000" w:rsidDel="00000000" w:rsidP="00000000" w:rsidRDefault="00000000" w:rsidRPr="00000000" w14:paraId="00000058">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Extend </w:t>
            </w:r>
          </w:p>
        </w:tc>
        <w:tc>
          <w:tcPr>
            <w:gridSpan w:val="3"/>
            <w:shd w:fill="auto" w:val="clear"/>
          </w:tcPr>
          <w:p w:rsidR="00000000" w:rsidDel="00000000" w:rsidP="00000000" w:rsidRDefault="00000000" w:rsidRPr="00000000" w14:paraId="00000059">
            <w:pPr>
              <w:numPr>
                <w:ilvl w:val="0"/>
                <w:numId w:val="3"/>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Discuss possible connections of this  experiment to science concepts.</w:t>
            </w:r>
          </w:p>
          <w:p w:rsidR="00000000" w:rsidDel="00000000" w:rsidP="00000000" w:rsidRDefault="00000000" w:rsidRPr="00000000" w14:paraId="0000005A">
            <w:pPr>
              <w:numPr>
                <w:ilvl w:val="0"/>
                <w:numId w:val="3"/>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Apply this experiment to other transmission devices after the walkie-talkie modeling is conducted in class.</w:t>
            </w:r>
          </w:p>
          <w:p w:rsidR="00000000" w:rsidDel="00000000" w:rsidP="00000000" w:rsidRDefault="00000000" w:rsidRPr="00000000" w14:paraId="0000005B">
            <w:pPr>
              <w:numPr>
                <w:ilvl w:val="0"/>
                <w:numId w:val="3"/>
              </w:numPr>
              <w:ind w:left="720" w:hanging="360"/>
              <w:contextualSpacing w:val="1"/>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Students will  use these extended experiments as projects to explore in their own space and time.</w:t>
            </w:r>
          </w:p>
        </w:tc>
      </w:tr>
      <w:tr>
        <w:tc>
          <w:tcPr>
            <w:shd w:fill="auto" w:val="clear"/>
          </w:tcPr>
          <w:p w:rsidR="00000000" w:rsidDel="00000000" w:rsidP="00000000" w:rsidRDefault="00000000" w:rsidRPr="00000000" w14:paraId="0000005E">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Evaluate</w:t>
            </w:r>
          </w:p>
        </w:tc>
        <w:tc>
          <w:tcPr>
            <w:gridSpan w:val="3"/>
            <w:shd w:fill="auto" w:val="clear"/>
          </w:tcPr>
          <w:p w:rsidR="00000000" w:rsidDel="00000000" w:rsidP="00000000" w:rsidRDefault="00000000" w:rsidRPr="00000000" w14:paraId="0000005F">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Find out if the students were able to accomplish the main goal/learning target/essential questions posted before the experiment started. </w:t>
            </w:r>
          </w:p>
          <w:p w:rsidR="00000000" w:rsidDel="00000000" w:rsidP="00000000" w:rsidRDefault="00000000" w:rsidRPr="00000000" w14:paraId="00000060">
            <w:pPr>
              <w:ind w:left="0" w:firstLine="0"/>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ind w:left="0" w:firstLine="0"/>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Present students with representations of the same data and ask them to discuss the relationships between the independent and dependent variable. </w:t>
            </w:r>
          </w:p>
        </w:tc>
      </w:tr>
      <w:tr>
        <w:tc>
          <w:tcPr>
            <w:shd w:fill="auto" w:val="clear"/>
          </w:tcPr>
          <w:p w:rsidR="00000000" w:rsidDel="00000000" w:rsidP="00000000" w:rsidRDefault="00000000" w:rsidRPr="00000000" w14:paraId="00000064">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Differentiation</w:t>
            </w:r>
          </w:p>
        </w:tc>
        <w:tc>
          <w:tcPr>
            <w:gridSpan w:val="3"/>
            <w:shd w:fill="auto" w:val="clear"/>
          </w:tcPr>
          <w:p w:rsidR="00000000" w:rsidDel="00000000" w:rsidP="00000000" w:rsidRDefault="00000000" w:rsidRPr="00000000" w14:paraId="00000065">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Students will be grouped heterogeneously. Each group will be expected to meet the same standards. Graphic organizers and vocabulary sheets will be available to students to use. </w:t>
            </w:r>
          </w:p>
        </w:tc>
      </w:tr>
    </w:tbl>
    <w:p w:rsidR="00000000" w:rsidDel="00000000" w:rsidP="00000000" w:rsidRDefault="00000000" w:rsidRPr="00000000" w14:paraId="00000068">
      <w:pPr>
        <w:contextualSpacing w:val="0"/>
        <w:jc w:val="both"/>
        <w:rPr>
          <w:rFonts w:ascii="Arial" w:cs="Arial" w:eastAsia="Arial" w:hAnsi="Arial"/>
          <w:sz w:val="28"/>
          <w:szCs w:val="28"/>
        </w:rPr>
      </w:pPr>
      <w:r w:rsidDel="00000000" w:rsidR="00000000" w:rsidRPr="00000000">
        <w:rPr>
          <w:rtl w:val="0"/>
        </w:rPr>
      </w:r>
    </w:p>
    <w:sectPr>
      <w:headerReference r:id="rId7" w:type="default"/>
      <w:footerReference r:id="rId8" w:type="default"/>
      <w:footerReference r:id="rId9"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5E Lesson Plan</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